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Rejestr</w:t>
      </w:r>
      <w:r>
        <w:t xml:space="preserve"> </w:t>
      </w:r>
      <w:r>
        <w:t xml:space="preserve">czynności</w:t>
      </w:r>
      <w:r>
        <w:t xml:space="preserve"> </w:t>
      </w:r>
      <w:r>
        <w:t xml:space="preserve">przetwarzania</w:t>
      </w:r>
      <w:r>
        <w:t xml:space="preserve"> </w:t>
      </w:r>
      <w:r>
        <w:t xml:space="preserve">(RoPA)</w:t>
      </w:r>
    </w:p>
    <w:p>
      <w:pPr>
        <w:pStyle w:val="Subtitle"/>
      </w:pPr>
      <w:r>
        <w:t xml:space="preserve">Wpis</w:t>
      </w:r>
      <w:r>
        <w:t xml:space="preserve"> </w:t>
      </w:r>
      <w:r>
        <w:t xml:space="preserve">—</w:t>
      </w:r>
      <w:r>
        <w:t xml:space="preserve"> </w:t>
      </w:r>
      <w:r>
        <w:t xml:space="preserve">weryfikacja</w:t>
      </w:r>
      <w:r>
        <w:t xml:space="preserve"> </w:t>
      </w:r>
      <w:r>
        <w:t xml:space="preserve">uprawnień</w:t>
      </w:r>
      <w:r>
        <w:t xml:space="preserve"> </w:t>
      </w:r>
      <w:r>
        <w:t xml:space="preserve">kierowców</w:t>
      </w:r>
      <w:r>
        <w:t xml:space="preserve"> </w:t>
      </w:r>
      <w:r>
        <w:t xml:space="preserve">(art.</w:t>
      </w:r>
      <w:r>
        <w:t xml:space="preserve"> </w:t>
      </w:r>
      <w:r>
        <w:t xml:space="preserve">30</w:t>
      </w:r>
      <w:r>
        <w:t xml:space="preserve"> </w:t>
      </w:r>
      <w:r>
        <w:t xml:space="preserve">ust.</w:t>
      </w:r>
      <w:r>
        <w:t xml:space="preserve"> </w:t>
      </w:r>
      <w:r>
        <w:t xml:space="preserve">1</w:t>
      </w:r>
      <w:r>
        <w:t xml:space="preserve"> </w:t>
      </w:r>
      <w:r>
        <w:t xml:space="preserve">RODO)</w:t>
      </w:r>
    </w:p>
    <w:p>
      <w:pPr>
        <w:pStyle w:val="Date"/>
      </w:pPr>
      <w:r>
        <w:t xml:space="preserve">Wersja</w:t>
      </w:r>
      <w:r>
        <w:t xml:space="preserve"> </w:t>
      </w:r>
      <w:r>
        <w:t xml:space="preserve">1.0</w:t>
      </w:r>
    </w:p>
    <w:p>
      <w:pPr>
        <w:pStyle w:val="Heading1"/>
      </w:pPr>
      <w:bookmarkStart w:id="20" w:name="X497e0fe8bd8b9959f6ab293e327bea67c404f2f"/>
      <w:r>
        <w:t xml:space="preserve">Rejestr czynności przetwarzania danych osobowych</w:t>
      </w:r>
      <w:bookmarkEnd w:id="20"/>
    </w:p>
    <w:p>
      <w:pPr>
        <w:pStyle w:val="Heading2"/>
      </w:pPr>
      <w:bookmarkStart w:id="21" w:name="X85cff92610b13dd5c9dce92b74077870165c214"/>
      <w:r>
        <w:t xml:space="preserve">Wpis nr [NUMER] — Weryfikacja uprawnień kierowców</w:t>
      </w:r>
      <w:bookmarkEnd w:id="21"/>
    </w:p>
    <w:p>
      <w:pPr>
        <w:pStyle w:val="FirstParagraph"/>
      </w:pPr>
      <w:r>
        <w:rPr>
          <w:i/>
        </w:rPr>
        <w:t xml:space="preserve">Sporządzony zgodnie z art. 30 ust. 1 RODO</w:t>
      </w:r>
    </w:p>
    <w:p>
      <w:pPr>
        <w:pStyle w:val="Heading3"/>
      </w:pPr>
      <w:bookmarkStart w:id="22" w:name="dane-administratora"/>
      <w:r>
        <w:t xml:space="preserve">Dane Administratora</w:t>
      </w:r>
      <w:bookmarkEnd w:id="22"/>
    </w:p>
    <w:p>
      <w:pPr>
        <w:pStyle w:val="FirstParagraph"/>
      </w:pPr>
      <w:r>
        <w:rPr>
          <w:b/>
        </w:rPr>
        <w:t xml:space="preserve">Nazwa firmy:</w:t>
      </w:r>
      <w:r>
        <w:t xml:space="preserve"> </w:t>
      </w:r>
      <w:r>
        <w:t xml:space="preserve">[NAZWA FIRMY]</w:t>
      </w:r>
      <w:r>
        <w:br/>
      </w:r>
      <w:r>
        <w:rPr>
          <w:b/>
        </w:rPr>
        <w:t xml:space="preserve">Siedziba:</w:t>
      </w:r>
      <w:r>
        <w:t xml:space="preserve"> </w:t>
      </w:r>
      <w:r>
        <w:t xml:space="preserve">[ADRES]</w:t>
      </w:r>
      <w:r>
        <w:br/>
      </w:r>
      <w:r>
        <w:rPr>
          <w:b/>
        </w:rPr>
        <w:t xml:space="preserve">NIP:</w:t>
      </w:r>
      <w:r>
        <w:t xml:space="preserve"> </w:t>
      </w:r>
      <w:r>
        <w:t xml:space="preserve">[NIP]</w:t>
      </w:r>
      <w:r>
        <w:t xml:space="preserve"> </w:t>
      </w:r>
      <w:r>
        <w:rPr>
          <w:b/>
        </w:rPr>
        <w:t xml:space="preserve">REGON:</w:t>
      </w:r>
      <w:r>
        <w:t xml:space="preserve"> </w:t>
      </w:r>
      <w:r>
        <w:t xml:space="preserve">[REGON]</w:t>
      </w:r>
      <w:r>
        <w:br/>
      </w:r>
      <w:r>
        <w:rPr>
          <w:b/>
        </w:rPr>
        <w:t xml:space="preserve">Przedstawiciel:</w:t>
      </w:r>
      <w:r>
        <w:t xml:space="preserve"> </w:t>
      </w:r>
      <w:r>
        <w:t xml:space="preserve">[IMIĘ I NAZWISKO osoby reprezentującej, stanowisko]</w:t>
      </w:r>
      <w:r>
        <w:br/>
      </w:r>
      <w:r>
        <w:rPr>
          <w:b/>
        </w:rPr>
        <w:t xml:space="preserve">Kontakt w sprawach ochrony danych:</w:t>
      </w:r>
      <w:r>
        <w:t xml:space="preserve"> </w:t>
      </w:r>
      <w:r>
        <w:t xml:space="preserve">[E-MAIL / TELEFON]</w:t>
      </w:r>
    </w:p>
    <w:p>
      <w:pPr>
        <w:pStyle w:val="Heading3"/>
      </w:pPr>
      <w:bookmarkStart w:id="23" w:name="współadministratorzy-jeżeli-dotyczy"/>
      <w:r>
        <w:t xml:space="preserve">Współadministratorzy (jeżeli dotyczy)</w:t>
      </w:r>
      <w:bookmarkEnd w:id="23"/>
    </w:p>
    <w:p>
      <w:pPr>
        <w:pStyle w:val="FirstParagraph"/>
      </w:pPr>
      <w:r>
        <w:t xml:space="preserve">[NAZWA WSPÓŁADMINISTRATORA] —</w:t>
      </w:r>
      <w:r>
        <w:t xml:space="preserve"> </w:t>
      </w:r>
      <w:r>
        <w:rPr>
          <w:i/>
        </w:rPr>
        <w:t xml:space="preserve">lub: nie dotyczy</w:t>
      </w:r>
    </w:p>
    <w:p>
      <w:pPr>
        <w:pStyle w:val="Heading3"/>
      </w:pPr>
      <w:bookmarkStart w:id="24" w:name="inspektor-ochrony-danych-iod"/>
      <w:r>
        <w:t xml:space="preserve">Inspektor Ochrony Danych (IOD)</w:t>
      </w:r>
      <w:bookmarkEnd w:id="24"/>
    </w:p>
    <w:p>
      <w:pPr>
        <w:pStyle w:val="FirstParagraph"/>
      </w:pPr>
      <w:r>
        <w:t xml:space="preserve">[IMIĘ I NAZWISKO, E-MAIL] —</w:t>
      </w:r>
      <w:r>
        <w:t xml:space="preserve"> </w:t>
      </w:r>
      <w:r>
        <w:rPr>
          <w:i/>
        </w:rPr>
        <w:t xml:space="preserve">lub: IOD nie został wyznaczony (wyjaśnić, jeżeli mimo wymogu z art. 37 RODO IOD nie został wyznaczony)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5" w:name="szczegóły-czynności-przetwarzania"/>
      <w:r>
        <w:t xml:space="preserve">Szczegóły czynności przetwarzania</w:t>
      </w:r>
      <w:bookmarkEnd w:id="25"/>
    </w:p>
    <w:p>
      <w:pPr>
        <w:pStyle w:val="FirstParagraph"/>
      </w:pPr>
      <w:r>
        <w:rPr>
          <w:b/>
        </w:rPr>
        <w:t xml:space="preserve">Nazwa czynności</w:t>
      </w:r>
      <w:r>
        <w:br/>
      </w:r>
      <w:r>
        <w:t xml:space="preserve">Weryfikacja uprawnień kierowców do prowadzenia pojazdów służbowych</w:t>
      </w:r>
    </w:p>
    <w:p>
      <w:pPr>
        <w:pStyle w:val="BodyText"/>
      </w:pPr>
      <w:r>
        <w:rPr>
          <w:b/>
        </w:rPr>
        <w:t xml:space="preserve">Cele przetwarzania</w:t>
      </w:r>
    </w:p>
    <w:p>
      <w:pPr>
        <w:numPr>
          <w:ilvl w:val="0"/>
          <w:numId w:val="1001"/>
        </w:numPr>
        <w:pStyle w:val="Compact"/>
      </w:pPr>
      <w:r>
        <w:t xml:space="preserve">Zapewnienie bezpieczeństwa w ruchu drogowym;</w:t>
      </w:r>
    </w:p>
    <w:p>
      <w:pPr>
        <w:numPr>
          <w:ilvl w:val="0"/>
          <w:numId w:val="1001"/>
        </w:numPr>
        <w:pStyle w:val="Compact"/>
      </w:pPr>
      <w:r>
        <w:t xml:space="preserve">Ochrona pracownika oraz osób trzecich przed konsekwencjami prowadzenia pojazdu bez ważnych uprawnień;</w:t>
      </w:r>
    </w:p>
    <w:p>
      <w:pPr>
        <w:numPr>
          <w:ilvl w:val="0"/>
          <w:numId w:val="1001"/>
        </w:numPr>
        <w:pStyle w:val="Compact"/>
      </w:pPr>
      <w:r>
        <w:t xml:space="preserve">Spełnienie obowiązków pracodawcy wynikających z art. 96 § 1 Kodeksu wykroczeń (odpowiedzialność dyspozytora pojazdu);</w:t>
      </w:r>
    </w:p>
    <w:p>
      <w:pPr>
        <w:numPr>
          <w:ilvl w:val="0"/>
          <w:numId w:val="1001"/>
        </w:numPr>
        <w:pStyle w:val="Compact"/>
      </w:pPr>
      <w:r>
        <w:t xml:space="preserve">Spełnienie obowiązków wynikających z ustawy o transporcie drogowym</w:t>
      </w:r>
      <w:r>
        <w:t xml:space="preserve"> </w:t>
      </w:r>
      <w:r>
        <w:rPr>
          <w:i/>
        </w:rPr>
        <w:t xml:space="preserve">(jeżeli dotyczy)</w:t>
      </w:r>
      <w:r>
        <w:t xml:space="preserve">;</w:t>
      </w:r>
    </w:p>
    <w:p>
      <w:pPr>
        <w:numPr>
          <w:ilvl w:val="0"/>
          <w:numId w:val="1001"/>
        </w:numPr>
        <w:pStyle w:val="Compact"/>
      </w:pPr>
      <w:r>
        <w:t xml:space="preserve">Wykazanie należytej staranności Administratora w razie kontroli ITD, audytu zleceniodawcy lub postępowania sądowego.</w:t>
      </w:r>
    </w:p>
    <w:p>
      <w:pPr>
        <w:pStyle w:val="FirstParagraph"/>
      </w:pPr>
      <w:r>
        <w:rPr>
          <w:b/>
        </w:rPr>
        <w:t xml:space="preserve">Podstawa prawna</w:t>
      </w:r>
      <w:r>
        <w:br/>
      </w:r>
      <w:r>
        <w:t xml:space="preserve">Art. 6 ust. 1 lit. f RODO — prawnie uzasadniony interes Administratora</w:t>
      </w:r>
      <w:r>
        <w:t xml:space="preserve"> </w:t>
      </w:r>
      <w:r>
        <w:rPr>
          <w:i/>
        </w:rPr>
        <w:t xml:space="preserve">(udokumentowany odrębnie w ocenie uzasadnionego interesu — Legitimate Interest Assessment)</w:t>
      </w:r>
      <w:r>
        <w:t xml:space="preserve">.</w:t>
      </w:r>
    </w:p>
    <w:p>
      <w:pPr>
        <w:pStyle w:val="BodyText"/>
      </w:pPr>
      <w:r>
        <w:rPr>
          <w:b/>
        </w:rPr>
        <w:t xml:space="preserve">Kategorie osób, których dane dotyczą</w:t>
      </w:r>
    </w:p>
    <w:p>
      <w:pPr>
        <w:numPr>
          <w:ilvl w:val="0"/>
          <w:numId w:val="1002"/>
        </w:numPr>
        <w:pStyle w:val="Compact"/>
      </w:pPr>
      <w:r>
        <w:t xml:space="preserve">Kierowcy zatrudnieni na podstawie umowy o pracę;</w:t>
      </w:r>
    </w:p>
    <w:p>
      <w:pPr>
        <w:numPr>
          <w:ilvl w:val="0"/>
          <w:numId w:val="1002"/>
        </w:numPr>
        <w:pStyle w:val="Compact"/>
      </w:pPr>
      <w:r>
        <w:t xml:space="preserve">Osoby świadczące usługi prowadzenia pojazdów na podstawie umowy zlecenia lub umowy B2B;</w:t>
      </w:r>
    </w:p>
    <w:p>
      <w:pPr>
        <w:numPr>
          <w:ilvl w:val="0"/>
          <w:numId w:val="1002"/>
        </w:numPr>
        <w:pStyle w:val="Compact"/>
      </w:pPr>
      <w:r>
        <w:t xml:space="preserve">Pracownicy agencji pracy tymczasowej skierowani do Firmy w roli kierowców.</w:t>
      </w:r>
    </w:p>
    <w:p>
      <w:pPr>
        <w:pStyle w:val="FirstParagraph"/>
      </w:pPr>
      <w:r>
        <w:rPr>
          <w:b/>
        </w:rPr>
        <w:t xml:space="preserve">Kategorie przetwarzanych danych osobowych</w:t>
      </w:r>
    </w:p>
    <w:p>
      <w:pPr>
        <w:numPr>
          <w:ilvl w:val="0"/>
          <w:numId w:val="1003"/>
        </w:numPr>
        <w:pStyle w:val="Compact"/>
      </w:pPr>
      <w:r>
        <w:t xml:space="preserve">Dane identyfikacyjne: imię i nazwisko;</w:t>
      </w:r>
    </w:p>
    <w:p>
      <w:pPr>
        <w:numPr>
          <w:ilvl w:val="0"/>
          <w:numId w:val="1003"/>
        </w:numPr>
        <w:pStyle w:val="Compact"/>
      </w:pPr>
      <w:r>
        <w:t xml:space="preserve">Numer dokumentu prawa jazdy (numer blankietu);</w:t>
      </w:r>
    </w:p>
    <w:p>
      <w:pPr>
        <w:numPr>
          <w:ilvl w:val="0"/>
          <w:numId w:val="1003"/>
        </w:numPr>
        <w:pStyle w:val="Compact"/>
      </w:pPr>
      <w:r>
        <w:t xml:space="preserve">Kategorie uprawnień (np. B, C, C+E, D);</w:t>
      </w:r>
    </w:p>
    <w:p>
      <w:pPr>
        <w:numPr>
          <w:ilvl w:val="0"/>
          <w:numId w:val="1003"/>
        </w:numPr>
        <w:pStyle w:val="Compact"/>
      </w:pPr>
      <w:r>
        <w:t xml:space="preserve">Daty ważności poszczególnych kategorii;</w:t>
      </w:r>
    </w:p>
    <w:p>
      <w:pPr>
        <w:numPr>
          <w:ilvl w:val="0"/>
          <w:numId w:val="1003"/>
        </w:numPr>
        <w:pStyle w:val="Compact"/>
      </w:pPr>
      <w:r>
        <w:t xml:space="preserve">Status dokumentu: ważny / w trakcie wymiany / zatrzymany / unieważniony.</w:t>
      </w:r>
    </w:p>
    <w:p>
      <w:pPr>
        <w:pStyle w:val="FirstParagraph"/>
      </w:pPr>
      <w:r>
        <w:rPr>
          <w:b/>
        </w:rPr>
        <w:t xml:space="preserve">Kategorie odbiorców danych</w:t>
      </w:r>
    </w:p>
    <w:p>
      <w:pPr>
        <w:numPr>
          <w:ilvl w:val="0"/>
          <w:numId w:val="1004"/>
        </w:numPr>
        <w:pStyle w:val="Compact"/>
      </w:pPr>
      <w:r>
        <w:t xml:space="preserve">Dostawca narzędzia do automatycznej weryfikacji uprawnień w CEPiK —</w:t>
      </w:r>
      <w:r>
        <w:t xml:space="preserve"> </w:t>
      </w:r>
      <w:r>
        <w:rPr>
          <w:b/>
        </w:rPr>
        <w:t xml:space="preserve">[NAZWA DOSTAWCY, np. RaportKierowcy.pl (ULTIMO SOLUTIO, NIP: …)]</w:t>
      </w:r>
      <w:r>
        <w:t xml:space="preserve"> </w:t>
      </w:r>
      <w:r>
        <w:t xml:space="preserve">— na podstawie umowy powierzenia przetwarzania danych zgodnie z art. 28 RODO;</w:t>
      </w:r>
    </w:p>
    <w:p>
      <w:pPr>
        <w:numPr>
          <w:ilvl w:val="0"/>
          <w:numId w:val="1004"/>
        </w:numPr>
        <w:pStyle w:val="Compact"/>
      </w:pPr>
      <w:r>
        <w:t xml:space="preserve">Uprawnione organy kontrolne: Inspekcja Transportu Drogowego, Policja, sądy, Urząd Ochrony Danych Osobowych — wyłącznie na podstawie obowiązujących przepisów prawa;</w:t>
      </w:r>
    </w:p>
    <w:p>
      <w:pPr>
        <w:numPr>
          <w:ilvl w:val="0"/>
          <w:numId w:val="1004"/>
        </w:numPr>
        <w:pStyle w:val="Compact"/>
      </w:pPr>
      <w:r>
        <w:t xml:space="preserve">Zleceniodawcy Firmy — w ramach audytów wynikających z umów handlowych (wyłącznie w zakresie informacji o przeprowadzeniu weryfikacji, bez ujawniania danych osobowych poszczególnych kierowców).</w:t>
      </w:r>
    </w:p>
    <w:p>
      <w:pPr>
        <w:pStyle w:val="FirstParagraph"/>
      </w:pPr>
      <w:r>
        <w:rPr>
          <w:b/>
        </w:rPr>
        <w:t xml:space="preserve">Przekazywanie danych do państw trzecich</w:t>
      </w:r>
      <w:r>
        <w:br/>
      </w:r>
      <w:r>
        <w:t xml:space="preserve">Nie dotyczy — dane nie są przekazywane poza Europejski Obszar Gospodarczy.</w:t>
      </w:r>
      <w:r>
        <w:t xml:space="preserve"> </w:t>
      </w:r>
      <w:r>
        <w:rPr>
          <w:i/>
        </w:rPr>
        <w:t xml:space="preserve">(W przypadku korzystania z narzędzi spoza EOG — opisać podstawę prawną transferu zgodnie z rozdziałem V RODO.)</w:t>
      </w:r>
    </w:p>
    <w:p>
      <w:pPr>
        <w:pStyle w:val="BodyText"/>
      </w:pPr>
      <w:r>
        <w:rPr>
          <w:b/>
        </w:rPr>
        <w:t xml:space="preserve">Planowane terminy usunięcia danych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Kategoria danych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Okres przechowywania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Dane podstawowe kierowcy (imię, nazwisko, numer blankietu)</w:t>
            </w:r>
          </w:p>
        </w:tc>
        <w:tc>
          <w:p>
            <w:pPr>
              <w:pStyle w:val="Compact"/>
              <w:jc w:val="left"/>
            </w:pPr>
            <w:r>
              <w:t xml:space="preserve">do końca okresu zatrudnienia / współpracy + 3 lata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Wyniki cyklicznych weryfikacji w CEPiK</w:t>
            </w:r>
          </w:p>
        </w:tc>
        <w:tc>
          <w:p>
            <w:pPr>
              <w:pStyle w:val="Compact"/>
              <w:jc w:val="left"/>
            </w:pPr>
            <w:r>
              <w:t xml:space="preserve">30 dni (rolling, automatyczne usunięcie)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Notatki służbowe z wykrytych problemów</w:t>
            </w:r>
          </w:p>
        </w:tc>
        <w:tc>
          <w:p>
            <w:pPr>
              <w:pStyle w:val="Compact"/>
              <w:jc w:val="left"/>
            </w:pPr>
            <w:r>
              <w:t xml:space="preserve">3 lata od daty sporządzenia</w:t>
            </w:r>
          </w:p>
        </w:tc>
      </w:tr>
    </w:tbl>
    <w:p>
      <w:pPr>
        <w:pStyle w:val="BodyText"/>
      </w:pPr>
      <w:r>
        <w:rPr>
          <w:b/>
        </w:rPr>
        <w:t xml:space="preserve">Środki techniczne i organizacyjne zabezpieczające dane</w:t>
      </w:r>
    </w:p>
    <w:p>
      <w:pPr>
        <w:numPr>
          <w:ilvl w:val="0"/>
          <w:numId w:val="1005"/>
        </w:numPr>
        <w:pStyle w:val="Compact"/>
      </w:pPr>
      <w:r>
        <w:t xml:space="preserve">Dane przechowywane w zaszyfrowanej bazie systemu kadrowo-płacowego (szyfrowanie at-rest);</w:t>
      </w:r>
    </w:p>
    <w:p>
      <w:pPr>
        <w:numPr>
          <w:ilvl w:val="0"/>
          <w:numId w:val="1005"/>
        </w:numPr>
        <w:pStyle w:val="Compact"/>
      </w:pPr>
      <w:r>
        <w:t xml:space="preserve">Połączenie z bazą CEPiK przez oficjalne API Ministerstwa Cyfryzacji (HTTPS, certyfikat państwowy);</w:t>
      </w:r>
    </w:p>
    <w:p>
      <w:pPr>
        <w:numPr>
          <w:ilvl w:val="0"/>
          <w:numId w:val="1005"/>
        </w:numPr>
        <w:pStyle w:val="Compact"/>
      </w:pPr>
      <w:r>
        <w:t xml:space="preserve">Dostęp do danych ograniczony do osób upoważnionych:</w:t>
      </w:r>
      <w:r>
        <w:t xml:space="preserve"> </w:t>
      </w:r>
      <w:r>
        <w:rPr>
          <w:b/>
        </w:rPr>
        <w:t xml:space="preserve">[STANOWISKA — np. HR, Fleet Manager, Dyspozytor]</w:t>
      </w:r>
      <w:r>
        <w:t xml:space="preserve">;</w:t>
      </w:r>
    </w:p>
    <w:p>
      <w:pPr>
        <w:numPr>
          <w:ilvl w:val="0"/>
          <w:numId w:val="1005"/>
        </w:numPr>
        <w:pStyle w:val="Compact"/>
      </w:pPr>
      <w:r>
        <w:t xml:space="preserve">Logi dostępu do danych przechowywane przez okres 12 miesięcy;</w:t>
      </w:r>
    </w:p>
    <w:p>
      <w:pPr>
        <w:numPr>
          <w:ilvl w:val="0"/>
          <w:numId w:val="1005"/>
        </w:numPr>
        <w:pStyle w:val="Compact"/>
      </w:pPr>
      <w:r>
        <w:t xml:space="preserve">Polityka silnych haseł i uwierzytelnianie wieloskładnikowe (MFA) dla wszystkich osób mających dostęp do danych;</w:t>
      </w:r>
    </w:p>
    <w:p>
      <w:pPr>
        <w:numPr>
          <w:ilvl w:val="0"/>
          <w:numId w:val="1005"/>
        </w:numPr>
        <w:pStyle w:val="Compact"/>
      </w:pPr>
      <w:r>
        <w:t xml:space="preserve">Klauzule o zachowaniu poufności w umowach z dostawcami narzędzi (art. 28 RODO);</w:t>
      </w:r>
    </w:p>
    <w:p>
      <w:pPr>
        <w:numPr>
          <w:ilvl w:val="0"/>
          <w:numId w:val="1005"/>
        </w:numPr>
        <w:pStyle w:val="Compact"/>
      </w:pPr>
      <w:r>
        <w:t xml:space="preserve">Cykliczne szkolenia z zakresu ochrony danych dla osób przetwarzających.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6" w:name="metadane-wpisu"/>
      <w:r>
        <w:t xml:space="preserve">Metadane wpisu</w:t>
      </w:r>
      <w:bookmarkEnd w:id="26"/>
    </w:p>
    <w:p>
      <w:pPr>
        <w:pStyle w:val="FirstParagraph"/>
      </w:pPr>
      <w:r>
        <w:rPr>
          <w:b/>
        </w:rPr>
        <w:t xml:space="preserve">Data sporządzenia wpisu:</w:t>
      </w:r>
      <w:r>
        <w:t xml:space="preserve"> </w:t>
      </w:r>
    </w:p>
    <w:p>
      <w:pPr>
        <w:pStyle w:val="BodyText"/>
      </w:pPr>
      <w:r>
        <w:rPr>
          <w:b/>
        </w:rPr>
        <w:t xml:space="preserve">Data ostatniej aktualizacji wpisu:</w:t>
      </w:r>
      <w:r>
        <w:t xml:space="preserve"> </w:t>
      </w:r>
    </w:p>
    <w:p>
      <w:pPr>
        <w:pStyle w:val="BodyText"/>
      </w:pPr>
      <w:r>
        <w:rPr>
          <w:b/>
        </w:rPr>
        <w:t xml:space="preserve">Sporządził:</w:t>
      </w:r>
      <w:r>
        <w:t xml:space="preserve"> </w:t>
      </w:r>
      <w:r>
        <w:t xml:space="preserve">\</w:t>
      </w:r>
    </w:p>
    <w:p>
      <w:pPr>
        <w:pStyle w:val="BodyText"/>
      </w:pPr>
      <w:r>
        <w:rPr>
          <w:b/>
        </w:rPr>
        <w:t xml:space="preserve">Podpis Administratora: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</w:rPr>
        <w:t xml:space="preserve">Niniejszy wzór ma charakter wyłącznie informacyjny i poglądowy. Nie stanowi porady prawnej. Przed użyciem zalecamy konsultację z Inspektorem Ochrony Danych lub prawnikiem specjalizującym się w ochronie danych osobowych. Administrator wzoru — ULTIMO SOLUTIO, właściciel serwisu RaportKierowcy.pl — nie ponosi odpowiedzialności za skutki wykorzystania niniejszego wzoru bez weryfikacji jego adekwatności do konkretnej sytuacji firmy.</w:t>
      </w:r>
    </w:p>
    <w:p>
      <w:pPr>
        <w:pStyle w:val="BodyText"/>
      </w:pPr>
      <w:r>
        <w:rPr>
          <w:i/>
        </w:rPr>
        <w:t xml:space="preserve">© 2026 RaportKierowcy.pl — wzory dokumentów RODO dla branży transportowej. Wersja 1.0, dokument bezpłatny, dostępny pod adresem https://raportkierowcy.pl/wzory-dokumentow-rodo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czynności przetwarzania (RoPA)</dc:title>
  <dc:creator/>
  <cp:keywords/>
  <dcterms:created xsi:type="dcterms:W3CDTF">2026-05-15T14:25:16Z</dcterms:created>
  <dcterms:modified xsi:type="dcterms:W3CDTF">2026-05-15T14:25:16Z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Wersja 1.0</vt:lpwstr>
  </property>
  <property fmtid="{D5CDD505-2E9C-101B-9397-08002B2CF9AE}" pid="3" name="subtitle">
    <vt:lpwstr>Wpis — weryfikacja uprawnień kierowców (art. 30 ust. 1 RODO)</vt:lpwstr>
  </property>
</Properties>
</file>